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Default="00F74773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9pt;height:68.25pt;visibility:visible;mso-wrap-style:square">
            <v:imagedata r:id="rId8" o:title=""/>
          </v:shape>
        </w:pict>
      </w:r>
    </w:p>
    <w:p w:rsidR="00984E1E" w:rsidRPr="00984E1E" w:rsidRDefault="00984E1E" w:rsidP="00984E1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84E1E">
        <w:rPr>
          <w:rFonts w:ascii="Times New Roman" w:eastAsia="Times New Roman" w:hAnsi="Times New Roman"/>
          <w:b/>
          <w:bCs/>
          <w:color w:val="000000"/>
          <w:lang w:eastAsia="pl-PL"/>
        </w:rPr>
        <w:t>„Kompleksowe unieszkodliwianie wyrobów zawierających azbest na terenie Gminy Kobiór”</w:t>
      </w:r>
    </w:p>
    <w:p w:rsidR="00984E1E" w:rsidRPr="00984E1E" w:rsidRDefault="00984E1E" w:rsidP="00984E1E">
      <w:pPr>
        <w:autoSpaceDE w:val="0"/>
        <w:autoSpaceDN w:val="0"/>
        <w:adjustRightInd w:val="0"/>
        <w:spacing w:after="0" w:line="288" w:lineRule="auto"/>
        <w:ind w:right="-168" w:hanging="11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984E1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Projekt dofinansowany w ramach Regionalnego Programu Operacyjnego Województwa Śląskiego na lata 2014-2020</w:t>
      </w:r>
    </w:p>
    <w:p w:rsidR="00984E1E" w:rsidRDefault="00984E1E" w:rsidP="00984E1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984E1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 xml:space="preserve">  Oś priorytetowa: V. Ochrona środowiska i efektywne wykorzystywanie zasobów </w:t>
      </w:r>
    </w:p>
    <w:p w:rsidR="00984E1E" w:rsidRPr="00984E1E" w:rsidRDefault="00984E1E" w:rsidP="00984E1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D</w:t>
      </w:r>
      <w:r w:rsidRPr="00984E1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ziałani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e</w:t>
      </w:r>
      <w:r w:rsidRPr="00984E1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: 5.2. Gospodarka odpadami</w:t>
      </w:r>
      <w:r w:rsidR="003A490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.</w:t>
      </w:r>
      <w:bookmarkStart w:id="0" w:name="_GoBack"/>
      <w:bookmarkEnd w:id="0"/>
      <w:r w:rsidRPr="00984E1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Poddziałanie</w:t>
      </w:r>
      <w:r w:rsidRPr="00984E1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: 5.2.1. Gospodarka odpadami ZIT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</w:p>
    <w:p w:rsidR="0007660B" w:rsidRPr="00BD201D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984E1E">
        <w:rPr>
          <w:rFonts w:ascii="Arial" w:hAnsi="Arial" w:cs="Arial"/>
          <w:b/>
          <w:sz w:val="20"/>
          <w:szCs w:val="20"/>
        </w:rPr>
        <w:t>61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 xml:space="preserve">. zm.5)) lub art. 46 lub art. 48 ustawy z dnia 25 czerwca 2010 r. o sporcie (Dz. U. z 2016 r. poz. 176),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9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7477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7477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01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84E1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25B7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4773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17</cp:revision>
  <cp:lastPrinted>2017-10-25T07:07:00Z</cp:lastPrinted>
  <dcterms:created xsi:type="dcterms:W3CDTF">2016-08-18T12:25:00Z</dcterms:created>
  <dcterms:modified xsi:type="dcterms:W3CDTF">2017-10-25T13:37:00Z</dcterms:modified>
</cp:coreProperties>
</file>